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708E" w14:textId="77777777" w:rsidR="00234635" w:rsidRPr="00602ACA" w:rsidRDefault="00234635" w:rsidP="00727627">
      <w:pPr>
        <w:spacing w:after="120" w:line="240" w:lineRule="auto"/>
        <w:rPr>
          <w:b/>
          <w:bCs/>
          <w:color w:val="1F497D" w:themeColor="text2"/>
          <w:kern w:val="24"/>
          <w:sz w:val="28"/>
          <w:szCs w:val="28"/>
        </w:rPr>
      </w:pPr>
      <w:r w:rsidRPr="00602ACA">
        <w:rPr>
          <w:b/>
          <w:bCs/>
          <w:noProof/>
          <w:color w:val="1F497D" w:themeColor="text2"/>
          <w:sz w:val="28"/>
          <w:szCs w:val="28"/>
        </w:rPr>
        <w:t>Subject:</w:t>
      </w:r>
      <w:r w:rsidRPr="00602ACA">
        <w:rPr>
          <w:b/>
          <w:bCs/>
          <w:color w:val="1F497D" w:themeColor="text2"/>
          <w:kern w:val="24"/>
          <w:sz w:val="28"/>
          <w:szCs w:val="28"/>
        </w:rPr>
        <w:t xml:space="preserve"> </w:t>
      </w:r>
      <w:r w:rsidRPr="00602ACA">
        <w:rPr>
          <w:b/>
          <w:bCs/>
          <w:noProof/>
          <w:color w:val="1F497D" w:themeColor="text2"/>
          <w:kern w:val="24"/>
          <w:sz w:val="28"/>
          <w:szCs w:val="28"/>
        </w:rPr>
        <w:t>Ethics and Philosophy - GCSE Religious Studies</w:t>
      </w:r>
    </w:p>
    <w:p w14:paraId="20FFCE6E" w14:textId="77777777" w:rsidR="00234635" w:rsidRPr="00602ACA" w:rsidRDefault="00234635" w:rsidP="00727627">
      <w:pPr>
        <w:spacing w:after="120" w:line="240" w:lineRule="auto"/>
        <w:rPr>
          <w:rFonts w:ascii="Roboto" w:hAnsi="Roboto"/>
          <w:color w:val="1F497D" w:themeColor="text2"/>
          <w:kern w:val="24"/>
          <w:sz w:val="24"/>
          <w:szCs w:val="24"/>
        </w:rPr>
      </w:pPr>
      <w:r w:rsidRPr="00602ACA">
        <w:rPr>
          <w:rFonts w:ascii="Roboto" w:hAnsi="Roboto"/>
          <w:noProof/>
          <w:color w:val="1F497D" w:themeColor="text2"/>
          <w:kern w:val="24"/>
          <w:sz w:val="24"/>
          <w:szCs w:val="24"/>
        </w:rPr>
        <w:t>Ethics and Philosophy - GCSE Religious Studies</w:t>
      </w:r>
      <w:r w:rsidRPr="00602ACA">
        <w:rPr>
          <w:rFonts w:ascii="Roboto" w:hAnsi="Roboto"/>
          <w:color w:val="1F497D" w:themeColor="text2"/>
          <w:kern w:val="24"/>
          <w:sz w:val="24"/>
          <w:szCs w:val="24"/>
        </w:rPr>
        <w:t xml:space="preserve"> Lead: </w:t>
      </w:r>
      <w:r w:rsidRPr="00602ACA">
        <w:rPr>
          <w:rFonts w:ascii="Roboto" w:hAnsi="Roboto"/>
          <w:noProof/>
          <w:color w:val="1F497D" w:themeColor="text2"/>
          <w:kern w:val="24"/>
          <w:sz w:val="24"/>
          <w:szCs w:val="24"/>
        </w:rPr>
        <w:t>Emma Lopes</w:t>
      </w:r>
    </w:p>
    <w:p w14:paraId="109F1972" w14:textId="77777777" w:rsidR="00234635" w:rsidRPr="00602ACA" w:rsidRDefault="00234635" w:rsidP="00727627">
      <w:pPr>
        <w:spacing w:after="120" w:line="240" w:lineRule="auto"/>
        <w:rPr>
          <w:rFonts w:ascii="Roboto" w:hAnsi="Roboto"/>
          <w:color w:val="1F497D" w:themeColor="text2"/>
          <w:kern w:val="24"/>
          <w:sz w:val="24"/>
          <w:szCs w:val="24"/>
        </w:rPr>
      </w:pPr>
    </w:p>
    <w:p w14:paraId="429FE8D4" w14:textId="77777777" w:rsidR="00234635" w:rsidRPr="00602ACA" w:rsidRDefault="00234635" w:rsidP="00727627">
      <w:pPr>
        <w:spacing w:after="120" w:line="240" w:lineRule="auto"/>
        <w:rPr>
          <w:rFonts w:ascii="Roboto" w:hAnsi="Roboto"/>
          <w:color w:val="1F497D" w:themeColor="text2"/>
          <w:kern w:val="24"/>
          <w:sz w:val="24"/>
          <w:szCs w:val="24"/>
        </w:rPr>
      </w:pPr>
      <w:r w:rsidRPr="00602ACA">
        <w:rPr>
          <w:rFonts w:ascii="Roboto" w:hAnsi="Roboto"/>
          <w:color w:val="1F497D" w:themeColor="text2"/>
          <w:kern w:val="24"/>
          <w:sz w:val="24"/>
          <w:szCs w:val="24"/>
        </w:rPr>
        <w:t xml:space="preserve">Exam Board: </w:t>
      </w:r>
      <w:r w:rsidRPr="00602ACA">
        <w:rPr>
          <w:rFonts w:ascii="Roboto" w:hAnsi="Roboto"/>
          <w:noProof/>
          <w:color w:val="1F497D" w:themeColor="text2"/>
          <w:kern w:val="24"/>
          <w:sz w:val="24"/>
          <w:szCs w:val="24"/>
        </w:rPr>
        <w:t>AQA</w:t>
      </w:r>
      <w:r w:rsidRPr="00602ACA">
        <w:rPr>
          <w:rFonts w:ascii="Roboto" w:hAnsi="Roboto"/>
          <w:color w:val="1F497D" w:themeColor="text2"/>
          <w:kern w:val="24"/>
          <w:sz w:val="24"/>
          <w:szCs w:val="24"/>
        </w:rPr>
        <w:t xml:space="preserve"> </w:t>
      </w:r>
    </w:p>
    <w:p w14:paraId="0BB3F29F" w14:textId="77777777" w:rsidR="00234635" w:rsidRPr="00602ACA" w:rsidRDefault="00234635" w:rsidP="00727627">
      <w:pPr>
        <w:spacing w:after="120" w:line="240" w:lineRule="auto"/>
        <w:rPr>
          <w:rFonts w:ascii="Roboto" w:hAnsi="Roboto"/>
          <w:color w:val="1F497D" w:themeColor="text2"/>
          <w:kern w:val="24"/>
          <w:sz w:val="24"/>
          <w:szCs w:val="24"/>
        </w:rPr>
      </w:pPr>
      <w:r w:rsidRPr="00602ACA">
        <w:rPr>
          <w:rFonts w:ascii="Roboto" w:hAnsi="Roboto"/>
          <w:color w:val="1F497D" w:themeColor="text2"/>
          <w:kern w:val="24"/>
          <w:sz w:val="24"/>
          <w:szCs w:val="24"/>
        </w:rPr>
        <w:t xml:space="preserve">Qualification type: </w:t>
      </w:r>
      <w:r w:rsidRPr="00602ACA">
        <w:rPr>
          <w:rFonts w:ascii="Roboto" w:hAnsi="Roboto"/>
          <w:noProof/>
          <w:color w:val="1F497D" w:themeColor="text2"/>
          <w:kern w:val="24"/>
          <w:sz w:val="24"/>
          <w:szCs w:val="24"/>
        </w:rPr>
        <w:t>GCSE</w:t>
      </w:r>
    </w:p>
    <w:p w14:paraId="116F7CEE" w14:textId="77777777" w:rsidR="00234635" w:rsidRPr="00602ACA" w:rsidRDefault="00234635" w:rsidP="00727627">
      <w:pPr>
        <w:spacing w:after="120" w:line="240" w:lineRule="auto"/>
        <w:rPr>
          <w:rFonts w:ascii="Roboto" w:hAnsi="Roboto"/>
          <w:b/>
          <w:bCs/>
          <w:color w:val="1F497D" w:themeColor="text2"/>
          <w:kern w:val="24"/>
          <w:sz w:val="28"/>
          <w:szCs w:val="28"/>
        </w:rPr>
      </w:pPr>
    </w:p>
    <w:p w14:paraId="7D186EA7" w14:textId="77777777" w:rsidR="00234635" w:rsidRPr="00602ACA" w:rsidRDefault="00234635" w:rsidP="00727627">
      <w:pPr>
        <w:spacing w:after="120" w:line="240" w:lineRule="auto"/>
        <w:rPr>
          <w:rFonts w:ascii="Roboto" w:hAnsi="Roboto"/>
          <w:b/>
          <w:bCs/>
          <w:color w:val="1F497D" w:themeColor="text2"/>
          <w:kern w:val="24"/>
          <w:sz w:val="24"/>
          <w:szCs w:val="24"/>
        </w:rPr>
      </w:pPr>
      <w:r w:rsidRPr="00602ACA">
        <w:rPr>
          <w:rFonts w:ascii="Roboto" w:hAnsi="Roboto"/>
          <w:b/>
          <w:bCs/>
          <w:color w:val="1F497D" w:themeColor="text2"/>
          <w:kern w:val="24"/>
          <w:sz w:val="24"/>
          <w:szCs w:val="24"/>
        </w:rPr>
        <w:t>Intent</w:t>
      </w:r>
    </w:p>
    <w:p w14:paraId="2D5A05B7" w14:textId="0EE3E0F1" w:rsidR="00234635" w:rsidRPr="00602ACA" w:rsidRDefault="00234635" w:rsidP="00727627">
      <w:pPr>
        <w:spacing w:after="120" w:line="240" w:lineRule="auto"/>
        <w:rPr>
          <w:rFonts w:ascii="Roboto" w:hAnsi="Roboto"/>
          <w:color w:val="1F497D" w:themeColor="text2"/>
          <w:kern w:val="24"/>
          <w:u w:val="single"/>
        </w:rPr>
      </w:pPr>
      <w:r w:rsidRPr="00602ACA">
        <w:rPr>
          <w:rFonts w:ascii="Roboto" w:hAnsi="Roboto"/>
          <w:color w:val="1F497D" w:themeColor="text2"/>
          <w:kern w:val="24"/>
          <w:u w:val="single"/>
        </w:rPr>
        <w:t xml:space="preserve">Principles of </w:t>
      </w:r>
      <w:r w:rsidR="00302F71" w:rsidRPr="00602ACA">
        <w:rPr>
          <w:rFonts w:ascii="Roboto" w:hAnsi="Roboto"/>
          <w:color w:val="1F497D" w:themeColor="text2"/>
          <w:kern w:val="24"/>
          <w:u w:val="single"/>
        </w:rPr>
        <w:t>Ethics</w:t>
      </w:r>
      <w:r w:rsidRPr="00602ACA">
        <w:rPr>
          <w:rFonts w:ascii="Roboto" w:hAnsi="Roboto"/>
          <w:noProof/>
          <w:color w:val="1F497D" w:themeColor="text2"/>
          <w:kern w:val="24"/>
          <w:u w:val="single"/>
        </w:rPr>
        <w:t xml:space="preserve"> and Philosophy - GCSE Religious Studies</w:t>
      </w:r>
      <w:r w:rsidRPr="00602ACA">
        <w:rPr>
          <w:rFonts w:ascii="Roboto" w:hAnsi="Roboto"/>
          <w:color w:val="1F497D" w:themeColor="text2"/>
          <w:kern w:val="24"/>
          <w:u w:val="single"/>
        </w:rPr>
        <w:t xml:space="preserve"> Curriculum</w:t>
      </w:r>
    </w:p>
    <w:p w14:paraId="7199F97F" w14:textId="639DE933" w:rsidR="00234635" w:rsidRPr="00602ACA" w:rsidRDefault="00234635" w:rsidP="00727627">
      <w:pPr>
        <w:spacing w:after="120" w:line="240" w:lineRule="auto"/>
        <w:rPr>
          <w:rFonts w:ascii="Roboto" w:hAnsi="Roboto"/>
          <w:color w:val="1F497D" w:themeColor="text2"/>
          <w:kern w:val="24"/>
        </w:rPr>
      </w:pPr>
      <w:r w:rsidRPr="00602ACA">
        <w:rPr>
          <w:rFonts w:ascii="Roboto" w:hAnsi="Roboto"/>
          <w:color w:val="1F497D" w:themeColor="text2"/>
          <w:kern w:val="24"/>
        </w:rPr>
        <w:t xml:space="preserve">The United Curriculum for </w:t>
      </w:r>
      <w:r w:rsidRPr="00602ACA">
        <w:rPr>
          <w:rFonts w:ascii="Roboto" w:hAnsi="Roboto"/>
          <w:noProof/>
          <w:color w:val="1F497D" w:themeColor="text2"/>
          <w:kern w:val="24"/>
        </w:rPr>
        <w:t>Ethics and Philosophy - GCSE Religious Studies</w:t>
      </w:r>
      <w:r w:rsidRPr="00602ACA">
        <w:rPr>
          <w:rFonts w:ascii="Roboto" w:hAnsi="Roboto"/>
          <w:color w:val="1F497D" w:themeColor="text2"/>
          <w:kern w:val="24"/>
        </w:rPr>
        <w:t xml:space="preserve"> is built upon the core United Curriculum principles available </w:t>
      </w:r>
      <w:hyperlink r:id="rId8" w:history="1">
        <w:r w:rsidR="003754F4">
          <w:rPr>
            <w:rFonts w:ascii="Roboto" w:hAnsi="Roboto"/>
            <w:b/>
            <w:bCs/>
            <w:color w:val="1F497D" w:themeColor="text2"/>
            <w:kern w:val="24"/>
          </w:rPr>
          <w:t>here</w:t>
        </w:r>
      </w:hyperlink>
      <w:r w:rsidRPr="00602ACA">
        <w:rPr>
          <w:rFonts w:ascii="Roboto" w:hAnsi="Roboto"/>
          <w:color w:val="1F497D" w:themeColor="text2"/>
          <w:kern w:val="24"/>
        </w:rPr>
        <w:t>.</w:t>
      </w:r>
    </w:p>
    <w:p w14:paraId="3B0569EF" w14:textId="77777777" w:rsidR="00234635" w:rsidRPr="00602ACA" w:rsidRDefault="00234635" w:rsidP="00727627">
      <w:pPr>
        <w:spacing w:after="120" w:line="240" w:lineRule="auto"/>
        <w:rPr>
          <w:rFonts w:ascii="Roboto" w:hAnsi="Roboto"/>
          <w:color w:val="1F497D" w:themeColor="text2"/>
          <w:kern w:val="24"/>
        </w:rPr>
      </w:pPr>
    </w:p>
    <w:p w14:paraId="59BDC5C5" w14:textId="77777777" w:rsidR="00234635" w:rsidRPr="00602ACA" w:rsidRDefault="00234635" w:rsidP="0020388A">
      <w:pPr>
        <w:spacing w:after="120" w:line="240" w:lineRule="auto"/>
        <w:rPr>
          <w:rFonts w:ascii="Roboto" w:hAnsi="Roboto"/>
          <w:noProof/>
          <w:color w:val="1F497D" w:themeColor="text2"/>
          <w:kern w:val="24"/>
        </w:rPr>
      </w:pPr>
      <w:r w:rsidRPr="00602ACA">
        <w:rPr>
          <w:rFonts w:ascii="Roboto" w:hAnsi="Roboto"/>
          <w:noProof/>
          <w:color w:val="1F497D" w:themeColor="text2"/>
          <w:kern w:val="24"/>
        </w:rPr>
        <w:t xml:space="preserve">The aim of Ethics and Philosophy is to inspire learners to think critically about a range of moral and philosophical questions. </w:t>
      </w:r>
    </w:p>
    <w:p w14:paraId="60590F80" w14:textId="77777777" w:rsidR="00234635" w:rsidRPr="00602ACA" w:rsidRDefault="00234635" w:rsidP="0020388A">
      <w:pPr>
        <w:spacing w:after="120" w:line="240" w:lineRule="auto"/>
        <w:rPr>
          <w:rFonts w:ascii="Roboto" w:hAnsi="Roboto"/>
          <w:noProof/>
          <w:color w:val="1F497D" w:themeColor="text2"/>
          <w:kern w:val="24"/>
        </w:rPr>
      </w:pPr>
      <w:r w:rsidRPr="00602ACA">
        <w:rPr>
          <w:rFonts w:ascii="Roboto" w:hAnsi="Roboto"/>
          <w:noProof/>
          <w:color w:val="1F497D" w:themeColor="text2"/>
          <w:kern w:val="24"/>
        </w:rPr>
        <w:t xml:space="preserve">Our holistic approach encompasses Spiritual, Moral, Social and Cultural development (SMSC), British Values, and Community Cohesion. We focus on preparing pupils for life in the 21st century, engaging pupils in units of work which are contemporary and relevant to our local context.  </w:t>
      </w:r>
    </w:p>
    <w:p w14:paraId="4EE3BF28" w14:textId="2B613972" w:rsidR="00234635" w:rsidRPr="00602ACA" w:rsidRDefault="00234635" w:rsidP="0020388A">
      <w:pPr>
        <w:spacing w:after="120" w:line="240" w:lineRule="auto"/>
        <w:rPr>
          <w:rFonts w:ascii="Roboto" w:hAnsi="Roboto"/>
          <w:noProof/>
          <w:color w:val="1F497D" w:themeColor="text2"/>
          <w:kern w:val="24"/>
        </w:rPr>
      </w:pPr>
      <w:r w:rsidRPr="00602ACA">
        <w:rPr>
          <w:rFonts w:ascii="Roboto" w:hAnsi="Roboto"/>
          <w:noProof/>
          <w:color w:val="1F497D" w:themeColor="text2"/>
          <w:kern w:val="24"/>
        </w:rPr>
        <w:t>EP will help develop pupils' knowledge and understanding of a wide range of religious viewpoints, philosophical perspectives and secular world views and explores their own responses to life's challenges. Reference is constantly made to those who live out their beliefs, insights and values in their daily lives and within their own communities. This includes those from a non-religious context such as humanists. This gives pupils the knowledge and skills to flourish both within their own community and as members of a diverse and global society. EP plays an important role in preparing pupils for their future, for employment and lifelong learning. It enhances their spiritual, moral, social and cultural development as well as the Academy values of honesty, compassion and respect.</w:t>
      </w:r>
    </w:p>
    <w:p w14:paraId="3EFBD083" w14:textId="77777777" w:rsidR="00234635" w:rsidRPr="00602ACA" w:rsidRDefault="00234635" w:rsidP="00727627">
      <w:pPr>
        <w:spacing w:after="120" w:line="240" w:lineRule="auto"/>
        <w:rPr>
          <w:rFonts w:ascii="Roboto" w:hAnsi="Roboto"/>
          <w:color w:val="1F497D" w:themeColor="text2"/>
          <w:kern w:val="24"/>
        </w:rPr>
      </w:pPr>
      <w:r w:rsidRPr="00602ACA">
        <w:rPr>
          <w:rFonts w:ascii="Roboto" w:hAnsi="Roboto"/>
          <w:noProof/>
          <w:color w:val="1F497D" w:themeColor="text2"/>
          <w:kern w:val="24"/>
        </w:rPr>
        <w:t>Ethics and Philosophy plays an important part in preparing pupils for life in modern Britain and within Montsaye, aligned as it is, with our school values and British values.</w:t>
      </w:r>
    </w:p>
    <w:p w14:paraId="5D7B1159" w14:textId="77777777" w:rsidR="00234635" w:rsidRPr="00602ACA" w:rsidRDefault="00234635" w:rsidP="00727627">
      <w:pPr>
        <w:spacing w:after="120" w:line="240" w:lineRule="auto"/>
        <w:rPr>
          <w:rFonts w:ascii="Roboto" w:hAnsi="Roboto"/>
          <w:color w:val="1F497D" w:themeColor="text2"/>
          <w:kern w:val="24"/>
        </w:rPr>
      </w:pPr>
    </w:p>
    <w:p w14:paraId="5555626A" w14:textId="77777777" w:rsidR="00234635" w:rsidRPr="00804DE5" w:rsidRDefault="00234635" w:rsidP="00727627">
      <w:pPr>
        <w:spacing w:after="120" w:line="240" w:lineRule="auto"/>
        <w:rPr>
          <w:rFonts w:ascii="Roboto" w:hAnsi="Roboto"/>
          <w:color w:val="1F497D" w:themeColor="text2"/>
          <w:kern w:val="24"/>
          <w:u w:val="single"/>
        </w:rPr>
      </w:pPr>
      <w:r w:rsidRPr="00804DE5">
        <w:rPr>
          <w:rFonts w:ascii="Roboto" w:hAnsi="Roboto"/>
          <w:color w:val="1F497D" w:themeColor="text2"/>
          <w:kern w:val="24"/>
          <w:u w:val="single"/>
        </w:rPr>
        <w:t>The rationale behind the sequencing of lessons:</w:t>
      </w:r>
    </w:p>
    <w:p w14:paraId="47AD699A" w14:textId="77777777" w:rsidR="00234635" w:rsidRPr="00602ACA" w:rsidRDefault="00234635" w:rsidP="00727627">
      <w:pPr>
        <w:spacing w:after="120" w:line="240" w:lineRule="auto"/>
        <w:rPr>
          <w:rFonts w:ascii="Roboto" w:hAnsi="Roboto"/>
          <w:color w:val="1F497D" w:themeColor="text2"/>
          <w:kern w:val="24"/>
        </w:rPr>
      </w:pPr>
      <w:r w:rsidRPr="00602ACA">
        <w:rPr>
          <w:rFonts w:ascii="Roboto" w:hAnsi="Roboto"/>
          <w:noProof/>
          <w:color w:val="1F497D" w:themeColor="text2"/>
          <w:kern w:val="24"/>
        </w:rPr>
        <w:t>Human Relationships is an accessible theme to introduce the students to the GCSE with a familiar topic. This allows the teaching of core skills such as reference to scripture, analysis and evaluation using straightforward themes content. The rest of Year 10 then sees the delivery of Christian beliefs and Practices followed by Buddhist beliefs and Practices. This gives a strong foundation on the two religions and completes the content for Paper 1 in Year 10. Both religions can then be regularly reviewed and revised while teaching the themes in Year 11.</w:t>
      </w:r>
    </w:p>
    <w:p w14:paraId="62B924C4" w14:textId="77777777" w:rsidR="00234635" w:rsidRPr="00602ACA" w:rsidRDefault="00234635" w:rsidP="00551850">
      <w:pPr>
        <w:spacing w:after="120" w:line="240" w:lineRule="auto"/>
        <w:rPr>
          <w:rFonts w:ascii="Roboto" w:hAnsi="Roboto"/>
          <w:b/>
          <w:bCs/>
          <w:color w:val="1F497D" w:themeColor="text2"/>
          <w:kern w:val="24"/>
          <w:sz w:val="24"/>
          <w:szCs w:val="24"/>
        </w:rPr>
      </w:pPr>
    </w:p>
    <w:p w14:paraId="73C45BA6" w14:textId="77777777" w:rsidR="00234635" w:rsidRPr="00602ACA" w:rsidRDefault="00234635" w:rsidP="00551850">
      <w:pPr>
        <w:spacing w:after="120" w:line="240" w:lineRule="auto"/>
        <w:rPr>
          <w:rFonts w:ascii="Roboto" w:hAnsi="Roboto"/>
          <w:b/>
          <w:bCs/>
          <w:color w:val="1F497D" w:themeColor="text2"/>
          <w:kern w:val="24"/>
          <w:sz w:val="24"/>
          <w:szCs w:val="24"/>
        </w:rPr>
      </w:pPr>
      <w:r w:rsidRPr="00602ACA">
        <w:rPr>
          <w:rFonts w:ascii="Roboto" w:hAnsi="Roboto"/>
          <w:b/>
          <w:bCs/>
          <w:color w:val="1F497D" w:themeColor="text2"/>
          <w:kern w:val="24"/>
          <w:sz w:val="24"/>
          <w:szCs w:val="24"/>
        </w:rPr>
        <w:lastRenderedPageBreak/>
        <w:t>Implementation</w:t>
      </w:r>
    </w:p>
    <w:p w14:paraId="4EFCF773" w14:textId="77777777" w:rsidR="00234635" w:rsidRPr="00602ACA" w:rsidRDefault="00234635" w:rsidP="00727627">
      <w:pPr>
        <w:spacing w:after="120" w:line="240" w:lineRule="auto"/>
        <w:rPr>
          <w:rFonts w:ascii="Roboto" w:hAnsi="Roboto"/>
          <w:color w:val="1F497D" w:themeColor="text2"/>
          <w:kern w:val="24"/>
        </w:rPr>
      </w:pPr>
      <w:r w:rsidRPr="00602ACA">
        <w:rPr>
          <w:rFonts w:ascii="Roboto" w:hAnsi="Roboto"/>
          <w:color w:val="1F497D" w:themeColor="text2"/>
          <w:kern w:val="24"/>
        </w:rPr>
        <w:t xml:space="preserve">In Key Stage 4 the </w:t>
      </w:r>
      <w:r w:rsidRPr="00602ACA">
        <w:rPr>
          <w:rFonts w:ascii="Roboto" w:hAnsi="Roboto"/>
          <w:noProof/>
          <w:color w:val="1F497D" w:themeColor="text2"/>
          <w:kern w:val="24"/>
        </w:rPr>
        <w:t>Ethics and Philosophy - GCSE Religious Studies</w:t>
      </w:r>
      <w:r w:rsidRPr="00602ACA">
        <w:rPr>
          <w:rFonts w:ascii="Roboto" w:hAnsi="Roboto"/>
          <w:color w:val="1F497D" w:themeColor="text2"/>
          <w:kern w:val="24"/>
        </w:rPr>
        <w:t xml:space="preserve"> curriculum is implemented as follows:</w:t>
      </w:r>
    </w:p>
    <w:p w14:paraId="59ADD243" w14:textId="77777777" w:rsidR="00234635" w:rsidRPr="00602ACA" w:rsidRDefault="00234635" w:rsidP="00727627">
      <w:pPr>
        <w:spacing w:after="120" w:line="240" w:lineRule="auto"/>
        <w:rPr>
          <w:rFonts w:ascii="Roboto" w:hAnsi="Roboto"/>
          <w:b/>
          <w:bCs/>
          <w:color w:val="1F497D" w:themeColor="text2"/>
          <w:kern w:val="24"/>
        </w:rPr>
      </w:pPr>
    </w:p>
    <w:p w14:paraId="332A8B74" w14:textId="77777777" w:rsidR="00C7716B" w:rsidRPr="00C7716B" w:rsidRDefault="00C7716B" w:rsidP="00C7716B">
      <w:pPr>
        <w:spacing w:after="120" w:line="240" w:lineRule="auto"/>
        <w:rPr>
          <w:rFonts w:ascii="Roboto" w:hAnsi="Roboto"/>
          <w:color w:val="1F497D" w:themeColor="text2"/>
          <w:kern w:val="24"/>
          <w:lang w:val="en-GB"/>
        </w:rPr>
      </w:pPr>
      <w:r w:rsidRPr="00C7716B">
        <w:rPr>
          <w:rFonts w:ascii="Roboto" w:hAnsi="Roboto"/>
          <w:color w:val="1F497D" w:themeColor="text2"/>
          <w:kern w:val="24"/>
          <w:lang w:val="en-GB"/>
        </w:rPr>
        <w:t>In KS4, building on KS3, thematic studies across a range of religious and non-religious viewpoints are studied. The intent is not only to teach the beliefs of others, but to make students aware of the broader moral and ethical issues involved in preparation for future situations they may face.</w:t>
      </w:r>
    </w:p>
    <w:p w14:paraId="0234C2DA" w14:textId="77777777" w:rsidR="00C7716B" w:rsidRPr="00C7716B" w:rsidRDefault="00C7716B" w:rsidP="00C7716B">
      <w:pPr>
        <w:spacing w:after="120" w:line="240" w:lineRule="auto"/>
        <w:rPr>
          <w:rFonts w:ascii="Roboto" w:hAnsi="Roboto"/>
          <w:color w:val="1F497D" w:themeColor="text2"/>
          <w:kern w:val="24"/>
          <w:lang w:val="en-GB"/>
        </w:rPr>
      </w:pPr>
      <w:r w:rsidRPr="00C7716B">
        <w:rPr>
          <w:rFonts w:ascii="Roboto" w:hAnsi="Roboto"/>
          <w:color w:val="1F497D" w:themeColor="text2"/>
          <w:kern w:val="24"/>
          <w:lang w:val="en-GB"/>
        </w:rPr>
        <w:t>Beliefs and practices are studied discretely, focussing on Christianity and Buddhism. The Intent here is to show a broad range of faiths representing both Dharmic and Abrahamic religious traditions.</w:t>
      </w:r>
    </w:p>
    <w:p w14:paraId="2311AEE6" w14:textId="77777777" w:rsidR="00C7716B" w:rsidRDefault="00C7716B" w:rsidP="00C7716B">
      <w:pPr>
        <w:spacing w:after="120" w:line="240" w:lineRule="auto"/>
        <w:rPr>
          <w:rFonts w:ascii="Roboto" w:hAnsi="Roboto"/>
          <w:b/>
          <w:bCs/>
          <w:color w:val="1F497D" w:themeColor="text2"/>
          <w:kern w:val="24"/>
          <w:lang w:val="en-GB"/>
        </w:rPr>
      </w:pPr>
    </w:p>
    <w:p w14:paraId="3D23D347" w14:textId="347C63E9" w:rsidR="00C7716B" w:rsidRPr="00C7716B" w:rsidRDefault="00C7716B" w:rsidP="00C7716B">
      <w:pPr>
        <w:spacing w:after="120" w:line="240" w:lineRule="auto"/>
        <w:rPr>
          <w:rFonts w:ascii="Roboto" w:hAnsi="Roboto"/>
          <w:b/>
          <w:bCs/>
          <w:color w:val="1F497D" w:themeColor="text2"/>
          <w:kern w:val="24"/>
          <w:lang w:val="en-GB"/>
        </w:rPr>
      </w:pPr>
      <w:r w:rsidRPr="00C7716B">
        <w:rPr>
          <w:rFonts w:ascii="Roboto" w:hAnsi="Roboto"/>
          <w:b/>
          <w:bCs/>
          <w:color w:val="1F497D" w:themeColor="text2"/>
          <w:kern w:val="24"/>
          <w:lang w:val="en-GB"/>
        </w:rPr>
        <w:t>Year 10</w:t>
      </w:r>
    </w:p>
    <w:p w14:paraId="226D1979" w14:textId="77777777" w:rsidR="00C7716B" w:rsidRPr="00C7716B" w:rsidRDefault="00C7716B" w:rsidP="00C7716B">
      <w:pPr>
        <w:spacing w:after="120" w:line="240" w:lineRule="auto"/>
        <w:rPr>
          <w:rFonts w:ascii="Roboto" w:hAnsi="Roboto"/>
          <w:color w:val="1F497D" w:themeColor="text2"/>
          <w:kern w:val="24"/>
          <w:lang w:val="en-GB"/>
        </w:rPr>
      </w:pPr>
      <w:r w:rsidRPr="00C7716B">
        <w:rPr>
          <w:rFonts w:ascii="Roboto" w:hAnsi="Roboto"/>
          <w:color w:val="1F497D" w:themeColor="text2"/>
          <w:kern w:val="24"/>
          <w:lang w:val="en-GB"/>
        </w:rPr>
        <w:t>1. Christianity</w:t>
      </w:r>
    </w:p>
    <w:p w14:paraId="4E76F6CC" w14:textId="77777777" w:rsidR="00C7716B" w:rsidRPr="00C7716B" w:rsidRDefault="00C7716B" w:rsidP="00C7716B">
      <w:pPr>
        <w:spacing w:after="120" w:line="240" w:lineRule="auto"/>
        <w:rPr>
          <w:rFonts w:ascii="Roboto" w:hAnsi="Roboto"/>
          <w:color w:val="1F497D" w:themeColor="text2"/>
          <w:kern w:val="24"/>
          <w:lang w:val="en-GB"/>
        </w:rPr>
      </w:pPr>
      <w:r w:rsidRPr="00C7716B">
        <w:rPr>
          <w:rFonts w:ascii="Roboto" w:hAnsi="Roboto"/>
          <w:color w:val="1F497D" w:themeColor="text2"/>
          <w:kern w:val="24"/>
          <w:lang w:val="en-GB"/>
        </w:rPr>
        <w:t>2. Buddhism</w:t>
      </w:r>
    </w:p>
    <w:p w14:paraId="44E6C0A8" w14:textId="77777777" w:rsidR="00C7716B" w:rsidRPr="00C7716B" w:rsidRDefault="00C7716B" w:rsidP="00C7716B">
      <w:pPr>
        <w:spacing w:after="120" w:line="240" w:lineRule="auto"/>
        <w:rPr>
          <w:rFonts w:ascii="Roboto" w:hAnsi="Roboto"/>
          <w:color w:val="1F497D" w:themeColor="text2"/>
          <w:kern w:val="24"/>
          <w:lang w:val="en-GB"/>
        </w:rPr>
      </w:pPr>
      <w:r w:rsidRPr="00C7716B">
        <w:rPr>
          <w:rFonts w:ascii="Roboto" w:hAnsi="Roboto"/>
          <w:color w:val="1F497D" w:themeColor="text2"/>
          <w:kern w:val="24"/>
          <w:lang w:val="en-GB"/>
        </w:rPr>
        <w:t>3. Thematic Study 1</w:t>
      </w:r>
    </w:p>
    <w:p w14:paraId="0B810310" w14:textId="77777777" w:rsidR="00C7716B" w:rsidRDefault="00C7716B" w:rsidP="00C7716B">
      <w:pPr>
        <w:spacing w:after="120" w:line="240" w:lineRule="auto"/>
        <w:rPr>
          <w:rFonts w:ascii="Roboto" w:hAnsi="Roboto"/>
          <w:b/>
          <w:bCs/>
          <w:color w:val="1F497D" w:themeColor="text2"/>
          <w:kern w:val="24"/>
          <w:lang w:val="en-GB"/>
        </w:rPr>
      </w:pPr>
    </w:p>
    <w:p w14:paraId="2FC3A464" w14:textId="77777777" w:rsidR="00C7716B" w:rsidRPr="00602ACA" w:rsidRDefault="00C7716B" w:rsidP="00C7716B">
      <w:pPr>
        <w:spacing w:after="120" w:line="240" w:lineRule="auto"/>
        <w:rPr>
          <w:rFonts w:ascii="Roboto" w:hAnsi="Roboto"/>
          <w:color w:val="1F497D" w:themeColor="text2"/>
          <w:kern w:val="24"/>
        </w:rPr>
      </w:pPr>
      <w:r w:rsidRPr="00602ACA">
        <w:rPr>
          <w:rFonts w:ascii="Roboto" w:hAnsi="Roboto"/>
          <w:noProof/>
          <w:color w:val="1F497D" w:themeColor="text2"/>
          <w:kern w:val="24"/>
        </w:rPr>
        <w:t>Recall questions interleaving past knowledge, direct Instruction, modelling, exam question practice (independent and modelled with visualiser), check phase with ABCD boards/whiteboards, debate and discussion, reading texts, highlighting and annotating texts, videos of religious stories and about believers' practices. 12 marker questions</w:t>
      </w:r>
    </w:p>
    <w:p w14:paraId="398EA102" w14:textId="77777777" w:rsidR="00C7716B" w:rsidRDefault="00C7716B" w:rsidP="00C7716B">
      <w:pPr>
        <w:spacing w:after="120" w:line="240" w:lineRule="auto"/>
        <w:rPr>
          <w:rFonts w:ascii="Roboto" w:hAnsi="Roboto"/>
          <w:b/>
          <w:bCs/>
          <w:color w:val="1F497D" w:themeColor="text2"/>
          <w:kern w:val="24"/>
          <w:lang w:val="en-GB"/>
        </w:rPr>
      </w:pPr>
    </w:p>
    <w:p w14:paraId="34DD1540" w14:textId="77777777" w:rsidR="00C7716B" w:rsidRDefault="00C7716B" w:rsidP="00C7716B">
      <w:pPr>
        <w:spacing w:after="120" w:line="240" w:lineRule="auto"/>
        <w:rPr>
          <w:rFonts w:ascii="Roboto" w:hAnsi="Roboto"/>
          <w:b/>
          <w:bCs/>
          <w:color w:val="1F497D" w:themeColor="text2"/>
          <w:kern w:val="24"/>
          <w:lang w:val="en-GB"/>
        </w:rPr>
      </w:pPr>
    </w:p>
    <w:p w14:paraId="6379D0FC" w14:textId="6F5F44BE" w:rsidR="00C7716B" w:rsidRPr="00C7716B" w:rsidRDefault="00C7716B" w:rsidP="00C7716B">
      <w:pPr>
        <w:spacing w:after="120" w:line="240" w:lineRule="auto"/>
        <w:rPr>
          <w:rFonts w:ascii="Roboto" w:hAnsi="Roboto"/>
          <w:b/>
          <w:bCs/>
          <w:color w:val="1F497D" w:themeColor="text2"/>
          <w:kern w:val="24"/>
          <w:lang w:val="en-GB"/>
        </w:rPr>
      </w:pPr>
      <w:r w:rsidRPr="00C7716B">
        <w:rPr>
          <w:rFonts w:ascii="Roboto" w:hAnsi="Roboto"/>
          <w:b/>
          <w:bCs/>
          <w:color w:val="1F497D" w:themeColor="text2"/>
          <w:kern w:val="24"/>
          <w:lang w:val="en-GB"/>
        </w:rPr>
        <w:t>Year 11</w:t>
      </w:r>
    </w:p>
    <w:p w14:paraId="53533939" w14:textId="77777777" w:rsidR="00C7716B" w:rsidRPr="00C7716B" w:rsidRDefault="00C7716B" w:rsidP="00C7716B">
      <w:pPr>
        <w:spacing w:after="120" w:line="240" w:lineRule="auto"/>
        <w:rPr>
          <w:rFonts w:ascii="Roboto" w:hAnsi="Roboto"/>
          <w:color w:val="1F497D" w:themeColor="text2"/>
          <w:kern w:val="24"/>
          <w:lang w:val="en-GB"/>
        </w:rPr>
      </w:pPr>
      <w:r w:rsidRPr="00C7716B">
        <w:rPr>
          <w:rFonts w:ascii="Roboto" w:hAnsi="Roboto"/>
          <w:color w:val="1F497D" w:themeColor="text2"/>
          <w:kern w:val="24"/>
          <w:lang w:val="en-GB"/>
        </w:rPr>
        <w:t>1. Thematic Study 2, 3 and 4</w:t>
      </w:r>
    </w:p>
    <w:p w14:paraId="70C44448" w14:textId="77777777" w:rsidR="00C7716B" w:rsidRDefault="00C7716B" w:rsidP="00727627">
      <w:pPr>
        <w:spacing w:after="120" w:line="240" w:lineRule="auto"/>
        <w:rPr>
          <w:rFonts w:ascii="Roboto" w:hAnsi="Roboto"/>
          <w:b/>
          <w:bCs/>
          <w:color w:val="1F497D" w:themeColor="text2"/>
          <w:kern w:val="24"/>
        </w:rPr>
      </w:pPr>
    </w:p>
    <w:p w14:paraId="0AC093AF" w14:textId="5FA5A553" w:rsidR="00234635" w:rsidRPr="00602ACA" w:rsidRDefault="00234635" w:rsidP="00727627">
      <w:pPr>
        <w:spacing w:after="120" w:line="240" w:lineRule="auto"/>
        <w:rPr>
          <w:rFonts w:ascii="Roboto" w:hAnsi="Roboto"/>
          <w:color w:val="1F497D" w:themeColor="text2"/>
          <w:kern w:val="24"/>
        </w:rPr>
      </w:pPr>
      <w:r w:rsidRPr="00602ACA">
        <w:rPr>
          <w:rFonts w:ascii="Roboto" w:hAnsi="Roboto"/>
          <w:noProof/>
          <w:color w:val="1F497D" w:themeColor="text2"/>
          <w:kern w:val="24"/>
        </w:rPr>
        <w:t>Recall questions interleaving past knowledge, direct Instruction, modelling, exam question practice (independent and modelled with visualiser), check phase with ABCD boards/whiteboards, debate and discussion, reading texts, highlighting and annotating texts, videos of religious stories and about believers' practices. 12 mark questions, reviews of Mock papers, examination of exam reports.</w:t>
      </w:r>
    </w:p>
    <w:p w14:paraId="18EE491D" w14:textId="77777777" w:rsidR="00234635" w:rsidRPr="00602ACA" w:rsidRDefault="00234635" w:rsidP="00727627">
      <w:pPr>
        <w:rPr>
          <w:rFonts w:ascii="Roboto" w:hAnsi="Roboto"/>
          <w:color w:val="1F497D" w:themeColor="text2"/>
        </w:rPr>
      </w:pPr>
    </w:p>
    <w:p w14:paraId="08779B48" w14:textId="77777777" w:rsidR="00234635" w:rsidRPr="00602ACA" w:rsidRDefault="00234635" w:rsidP="00727627">
      <w:pPr>
        <w:spacing w:after="120" w:line="240" w:lineRule="auto"/>
        <w:rPr>
          <w:rFonts w:ascii="Roboto" w:hAnsi="Roboto"/>
          <w:b/>
          <w:bCs/>
          <w:color w:val="1F497D" w:themeColor="text2"/>
          <w:kern w:val="24"/>
          <w:sz w:val="24"/>
          <w:szCs w:val="24"/>
        </w:rPr>
      </w:pPr>
      <w:r w:rsidRPr="00602ACA">
        <w:rPr>
          <w:rFonts w:ascii="Roboto" w:hAnsi="Roboto"/>
          <w:b/>
          <w:bCs/>
          <w:color w:val="1F497D" w:themeColor="text2"/>
          <w:kern w:val="24"/>
          <w:sz w:val="24"/>
          <w:szCs w:val="24"/>
        </w:rPr>
        <w:t>Impact</w:t>
      </w:r>
    </w:p>
    <w:p w14:paraId="6F8CC00B" w14:textId="77777777" w:rsidR="00234635" w:rsidRPr="00602ACA" w:rsidRDefault="00234635" w:rsidP="00727627">
      <w:pPr>
        <w:rPr>
          <w:rFonts w:ascii="Roboto" w:hAnsi="Roboto"/>
          <w:color w:val="1F497D" w:themeColor="text2"/>
          <w:kern w:val="24"/>
          <w:lang w:val="en-GB"/>
        </w:rPr>
      </w:pPr>
      <w:r w:rsidRPr="00602ACA">
        <w:rPr>
          <w:rFonts w:ascii="Roboto" w:hAnsi="Roboto"/>
          <w:color w:val="1F497D" w:themeColor="text2"/>
          <w:kern w:val="24"/>
        </w:rPr>
        <w:t xml:space="preserve">The careful sequencing of the curriculum – and how concepts are gradually built over time – is the progression model. If pupils keep up with the curriculum, they are making progress. Formative assessment is </w:t>
      </w:r>
      <w:proofErr w:type="spellStart"/>
      <w:r w:rsidRPr="00602ACA">
        <w:rPr>
          <w:rFonts w:ascii="Roboto" w:hAnsi="Roboto"/>
          <w:color w:val="1F497D" w:themeColor="text2"/>
          <w:kern w:val="24"/>
        </w:rPr>
        <w:t>prioritised</w:t>
      </w:r>
      <w:proofErr w:type="spellEnd"/>
      <w:r w:rsidRPr="00602ACA">
        <w:rPr>
          <w:rFonts w:ascii="Roboto" w:hAnsi="Roboto"/>
          <w:color w:val="1F497D" w:themeColor="text2"/>
          <w:kern w:val="24"/>
        </w:rPr>
        <w:t xml:space="preserve"> and is focused on whether pupils are keeping up with the curriculum.</w:t>
      </w:r>
    </w:p>
    <w:p w14:paraId="05B04A41" w14:textId="77777777" w:rsidR="00234635" w:rsidRPr="00602ACA" w:rsidRDefault="00234635" w:rsidP="00727627">
      <w:pPr>
        <w:rPr>
          <w:rFonts w:ascii="Roboto" w:hAnsi="Roboto"/>
          <w:color w:val="1F497D" w:themeColor="text2"/>
          <w:kern w:val="24"/>
          <w:lang w:val="en-GB"/>
        </w:rPr>
      </w:pPr>
      <w:r w:rsidRPr="00602ACA">
        <w:rPr>
          <w:rFonts w:ascii="Roboto" w:hAnsi="Roboto"/>
          <w:color w:val="1F497D" w:themeColor="text2"/>
          <w:kern w:val="24"/>
        </w:rPr>
        <w:t>In general, this is done through:</w:t>
      </w:r>
    </w:p>
    <w:p w14:paraId="571D5496" w14:textId="77777777" w:rsidR="00234635" w:rsidRPr="00602ACA" w:rsidRDefault="00234635" w:rsidP="00727627">
      <w:pPr>
        <w:numPr>
          <w:ilvl w:val="0"/>
          <w:numId w:val="4"/>
        </w:numPr>
        <w:rPr>
          <w:rFonts w:ascii="Roboto" w:hAnsi="Roboto"/>
          <w:color w:val="1F497D" w:themeColor="text2"/>
          <w:kern w:val="24"/>
          <w:lang w:val="en-GB"/>
        </w:rPr>
      </w:pPr>
      <w:r w:rsidRPr="00602ACA">
        <w:rPr>
          <w:rFonts w:ascii="Roboto" w:hAnsi="Roboto"/>
          <w:color w:val="1F497D" w:themeColor="text2"/>
          <w:kern w:val="24"/>
        </w:rPr>
        <w:lastRenderedPageBreak/>
        <w:t>Questioning in lessons. Teachers check understanding so they can fill gaps and address misconceptions as required.</w:t>
      </w:r>
    </w:p>
    <w:p w14:paraId="1B42E871" w14:textId="77777777" w:rsidR="00234635" w:rsidRPr="00602ACA" w:rsidRDefault="00234635" w:rsidP="00727627">
      <w:pPr>
        <w:numPr>
          <w:ilvl w:val="0"/>
          <w:numId w:val="4"/>
        </w:numPr>
        <w:rPr>
          <w:rFonts w:ascii="Roboto" w:hAnsi="Roboto"/>
          <w:color w:val="1F497D" w:themeColor="text2"/>
          <w:kern w:val="24"/>
          <w:lang w:val="en-GB"/>
        </w:rPr>
      </w:pPr>
      <w:r w:rsidRPr="00602ACA">
        <w:rPr>
          <w:rFonts w:ascii="Roboto" w:hAnsi="Roboto"/>
          <w:color w:val="1F497D" w:themeColor="text2"/>
          <w:kern w:val="24"/>
        </w:rPr>
        <w:t>Pupil conferencing with books. Subject leads and SLT talk to pupils about what they have learnt – both substantive and disciplinary knowledge – and how this connects to the vertical concepts that they have been developing in previous years and other subjects.</w:t>
      </w:r>
      <w:r w:rsidRPr="00602ACA">
        <w:rPr>
          <w:rFonts w:ascii="Roboto" w:hAnsi="Roboto"/>
          <w:b/>
          <w:bCs/>
          <w:color w:val="1F497D" w:themeColor="text2"/>
          <w:kern w:val="24"/>
        </w:rPr>
        <w:t xml:space="preserve"> </w:t>
      </w:r>
    </w:p>
    <w:p w14:paraId="70DC0ABE" w14:textId="77777777" w:rsidR="00234635" w:rsidRPr="00602ACA" w:rsidRDefault="00234635" w:rsidP="00727627">
      <w:pPr>
        <w:numPr>
          <w:ilvl w:val="0"/>
          <w:numId w:val="4"/>
        </w:numPr>
        <w:rPr>
          <w:rFonts w:ascii="Roboto" w:hAnsi="Roboto"/>
          <w:color w:val="1F497D" w:themeColor="text2"/>
          <w:kern w:val="24"/>
          <w:lang w:val="en-GB"/>
        </w:rPr>
      </w:pPr>
      <w:r w:rsidRPr="00602ACA">
        <w:rPr>
          <w:rFonts w:ascii="Roboto" w:hAnsi="Roboto"/>
          <w:color w:val="1F497D" w:themeColor="text2"/>
          <w:kern w:val="24"/>
        </w:rPr>
        <w:t xml:space="preserve">Post-learning quizzes at the end of each unit. These give teachers an understanding of the knowledge that pupils can recall at the end of the unit and can be used to identify any remaining gaps to be filled. </w:t>
      </w:r>
    </w:p>
    <w:p w14:paraId="4495171B" w14:textId="77777777" w:rsidR="00234635" w:rsidRPr="00602ACA" w:rsidRDefault="00234635" w:rsidP="00727627">
      <w:pPr>
        <w:numPr>
          <w:ilvl w:val="0"/>
          <w:numId w:val="4"/>
        </w:numPr>
        <w:rPr>
          <w:rFonts w:ascii="Roboto" w:hAnsi="Roboto"/>
          <w:color w:val="1F497D" w:themeColor="text2"/>
          <w:kern w:val="24"/>
          <w:lang w:val="en-GB"/>
        </w:rPr>
      </w:pPr>
      <w:r w:rsidRPr="00602ACA">
        <w:rPr>
          <w:rFonts w:ascii="Roboto" w:hAnsi="Roboto"/>
          <w:color w:val="1F497D" w:themeColor="text2"/>
          <w:kern w:val="24"/>
        </w:rPr>
        <w:t xml:space="preserve">Pre-learning quizzes at the start of each unit. These assess pupils’ understanding of the prior knowledge that is required to access the new content in the unit. These are used to identify gaps to be filled prior to teaching the new unit. </w:t>
      </w:r>
    </w:p>
    <w:p w14:paraId="554C45F9" w14:textId="77777777" w:rsidR="00234635" w:rsidRPr="00602ACA" w:rsidRDefault="00234635">
      <w:pPr>
        <w:rPr>
          <w:color w:val="1F497D" w:themeColor="text2"/>
        </w:rPr>
      </w:pPr>
    </w:p>
    <w:p w14:paraId="33B96941" w14:textId="77777777" w:rsidR="00234635" w:rsidRPr="00602ACA" w:rsidRDefault="00234635">
      <w:pPr>
        <w:rPr>
          <w:color w:val="1F497D" w:themeColor="text2"/>
        </w:rPr>
      </w:pPr>
    </w:p>
    <w:p w14:paraId="40735AEA" w14:textId="77777777" w:rsidR="00234635" w:rsidRPr="00602ACA" w:rsidRDefault="00234635" w:rsidP="00234635">
      <w:pPr>
        <w:rPr>
          <w:rFonts w:asciiTheme="majorHAnsi" w:hAnsiTheme="majorHAnsi" w:cstheme="majorHAnsi"/>
          <w:b/>
          <w:bCs/>
          <w:color w:val="1F497D" w:themeColor="text2"/>
          <w:lang w:val="en-GB"/>
        </w:rPr>
      </w:pPr>
      <w:r w:rsidRPr="00602ACA">
        <w:rPr>
          <w:rFonts w:asciiTheme="majorHAnsi" w:hAnsiTheme="majorHAnsi" w:cstheme="majorHAnsi"/>
          <w:b/>
          <w:bCs/>
          <w:color w:val="1F497D" w:themeColor="text2"/>
          <w:u w:val="single"/>
          <w:lang w:val="en-GB"/>
        </w:rPr>
        <w:t>Right to withdraw</w:t>
      </w:r>
      <w:r w:rsidRPr="00602ACA">
        <w:rPr>
          <w:rFonts w:asciiTheme="majorHAnsi" w:hAnsiTheme="majorHAnsi" w:cstheme="majorHAnsi"/>
          <w:b/>
          <w:bCs/>
          <w:color w:val="1F497D" w:themeColor="text2"/>
          <w:lang w:val="en-GB"/>
        </w:rPr>
        <w:t> </w:t>
      </w:r>
    </w:p>
    <w:p w14:paraId="24738C97" w14:textId="77777777" w:rsidR="00234635" w:rsidRPr="00602ACA" w:rsidRDefault="00234635" w:rsidP="00234635">
      <w:pPr>
        <w:rPr>
          <w:rFonts w:asciiTheme="majorHAnsi" w:hAnsiTheme="majorHAnsi" w:cstheme="majorHAnsi"/>
          <w:color w:val="1F497D" w:themeColor="text2"/>
          <w:lang w:val="en-GB"/>
        </w:rPr>
      </w:pPr>
      <w:r w:rsidRPr="00602ACA">
        <w:rPr>
          <w:rFonts w:asciiTheme="majorHAnsi" w:hAnsiTheme="majorHAnsi" w:cstheme="majorHAnsi"/>
          <w:color w:val="1F497D" w:themeColor="text2"/>
          <w:lang w:val="en-GB"/>
        </w:rPr>
        <w:t>Parents have the right to withdraw their children from all or part of religious education.  </w:t>
      </w:r>
    </w:p>
    <w:p w14:paraId="7FE53E90" w14:textId="77777777" w:rsidR="00234635" w:rsidRPr="00602ACA" w:rsidRDefault="00234635" w:rsidP="00234635">
      <w:pPr>
        <w:rPr>
          <w:rFonts w:asciiTheme="majorHAnsi" w:hAnsiTheme="majorHAnsi" w:cstheme="majorHAnsi"/>
          <w:color w:val="1F497D" w:themeColor="text2"/>
          <w:lang w:val="en-GB"/>
        </w:rPr>
      </w:pPr>
      <w:r w:rsidRPr="00602ACA">
        <w:rPr>
          <w:rFonts w:asciiTheme="majorHAnsi" w:hAnsiTheme="majorHAnsi" w:cstheme="majorHAnsi"/>
          <w:color w:val="1F497D" w:themeColor="text2"/>
          <w:lang w:val="en-GB"/>
        </w:rPr>
        <w:t>For any requests to withdraw your child from religious education, please contact the school to arrange a meeting with the Principal in the first instance. </w:t>
      </w:r>
    </w:p>
    <w:p w14:paraId="0FD0C9D7" w14:textId="77777777" w:rsidR="00234635" w:rsidRDefault="00234635"/>
    <w:sectPr w:rsidR="00234635"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C52E9" w14:textId="77777777" w:rsidR="00234635" w:rsidRDefault="00234635" w:rsidP="00234635">
      <w:pPr>
        <w:spacing w:after="0" w:line="240" w:lineRule="auto"/>
      </w:pPr>
      <w:r>
        <w:separator/>
      </w:r>
    </w:p>
  </w:endnote>
  <w:endnote w:type="continuationSeparator" w:id="0">
    <w:p w14:paraId="1A49B1C7" w14:textId="77777777" w:rsidR="00234635" w:rsidRDefault="00234635" w:rsidP="00234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9645D" w14:textId="77777777" w:rsidR="00234635" w:rsidRDefault="00234635" w:rsidP="00234635">
      <w:pPr>
        <w:spacing w:after="0" w:line="240" w:lineRule="auto"/>
      </w:pPr>
      <w:r>
        <w:separator/>
      </w:r>
    </w:p>
  </w:footnote>
  <w:footnote w:type="continuationSeparator" w:id="0">
    <w:p w14:paraId="3C2001E7" w14:textId="77777777" w:rsidR="00234635" w:rsidRDefault="00234635" w:rsidP="00234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8F735B9"/>
    <w:multiLevelType w:val="hybridMultilevel"/>
    <w:tmpl w:val="8B884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8676329">
    <w:abstractNumId w:val="8"/>
  </w:num>
  <w:num w:numId="2" w16cid:durableId="377509680">
    <w:abstractNumId w:val="6"/>
  </w:num>
  <w:num w:numId="3" w16cid:durableId="651759282">
    <w:abstractNumId w:val="5"/>
  </w:num>
  <w:num w:numId="4" w16cid:durableId="108204213">
    <w:abstractNumId w:val="4"/>
  </w:num>
  <w:num w:numId="5" w16cid:durableId="288366881">
    <w:abstractNumId w:val="7"/>
  </w:num>
  <w:num w:numId="6" w16cid:durableId="2039381348">
    <w:abstractNumId w:val="3"/>
  </w:num>
  <w:num w:numId="7" w16cid:durableId="31733219">
    <w:abstractNumId w:val="2"/>
  </w:num>
  <w:num w:numId="8" w16cid:durableId="417290211">
    <w:abstractNumId w:val="1"/>
  </w:num>
  <w:num w:numId="9" w16cid:durableId="789739682">
    <w:abstractNumId w:val="0"/>
  </w:num>
  <w:num w:numId="10" w16cid:durableId="7061805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34635"/>
    <w:rsid w:val="0029639D"/>
    <w:rsid w:val="00302F71"/>
    <w:rsid w:val="00326F90"/>
    <w:rsid w:val="003754F4"/>
    <w:rsid w:val="0046511A"/>
    <w:rsid w:val="00602ACA"/>
    <w:rsid w:val="00804DE5"/>
    <w:rsid w:val="0088409B"/>
    <w:rsid w:val="00AA1D8D"/>
    <w:rsid w:val="00B47730"/>
    <w:rsid w:val="00B643A2"/>
    <w:rsid w:val="00C7716B"/>
    <w:rsid w:val="00CB0664"/>
    <w:rsid w:val="00F0263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B1BD2504-D4E7-4218-84C1-7EF1CC8C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tsaye.org/curriculu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 Finan</cp:lastModifiedBy>
  <cp:revision>3</cp:revision>
  <dcterms:created xsi:type="dcterms:W3CDTF">2026-04-24T15:11:00Z</dcterms:created>
  <dcterms:modified xsi:type="dcterms:W3CDTF">2026-04-26T16:28:00Z</dcterms:modified>
  <cp:category/>
</cp:coreProperties>
</file>